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fbf984d8e4695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10967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VERUDA PULA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1.158.769,99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1.238.171,79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1.265.111,51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1.170.538,54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67.633,25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5.490,47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5.490,47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62.142,78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razdoblju siječanj - lipanj 2026. godine ostvareno je 62.142,78 eura viška prihoda i primitaka. </w:t>
      </w:r>
    </w:p>
    <w:p>
      <w:r>
        <w:t xml:space="preserve">Viškovi su strukturirani po sljedećim izvorima financiranja:</w:t>
      </w:r>
    </w:p>
    <w:p>
      <w:r>
        <w:t xml:space="preserve">•         opći prihodi i primici</w:t>
      </w:r>
    </w:p>
    <w:p>
      <w:r>
        <w:t xml:space="preserve">•         vlastiti prihodi </w:t>
      </w:r>
    </w:p>
    <w:p>
      <w:r>
        <w:t xml:space="preserve">•         prihodi od sufinanciranja</w:t>
      </w:r>
    </w:p>
    <w:p>
      <w:r>
        <w:t xml:space="preserve">•         tekuće pomoći iz Državnog proračuna</w:t>
      </w:r>
    </w:p>
    <w:p>
      <w:r>
        <w:t xml:space="preserve">•         tekuće pomoći iz općinskih proračuna</w:t>
      </w:r>
    </w:p>
    <w:p>
      <w:r>
        <w:t xml:space="preserve">•         prihodi s naslova osiguranja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891.399,64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945.485,07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106,1</w:t>
            </w:r>
          </w:p>
        </w:tc>
      </w:tr>
    </w:tbl>
    <w:p>
      <w:pPr>
        <w:spacing w:before="0" w:after="0"/>
      </w:pPr>
    </w:p>
    <w:p>
      <w:r>
        <w:t xml:space="preserve">Iskazano povećanje je posljedica rasta plaća zaposlenicima.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67.723,45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74.169,15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109,5</w:t>
            </w:r>
          </w:p>
        </w:tc>
      </w:tr>
    </w:tbl>
    <w:p>
      <w:pPr>
        <w:spacing w:before="0" w:after="0"/>
      </w:pPr>
    </w:p>
    <w:p>
      <w:r>
        <w:t xml:space="preserve">U rujnu 2025 godine produženi boravak je organiziran kroz 7 grupa, umjesto dotadašnjih 6. Povećanje broja korisnika produženog boravka rezultiralo je većim prihodima.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193.545,48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210.600,65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108,8</w:t>
            </w:r>
          </w:p>
        </w:tc>
      </w:tr>
    </w:tbl>
    <w:p>
      <w:pPr>
        <w:spacing w:before="0" w:after="0"/>
      </w:pPr>
    </w:p>
    <w:p>
      <w:r>
        <w:t xml:space="preserve">U prvom polugodištu 2026. godine prihodovano je više općih prihoda i primitaka u odnosu na isto razdoblje prethodne godine. Razlika se odnosi na povećanje sredstava za isplatu plaća zaposlenicima u produženom boravku i pomoćnicima u nastavi.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1.108.201,74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1.024.615,47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92,5</w:t>
            </w:r>
          </w:p>
        </w:tc>
      </w:tr>
    </w:tbl>
    <w:p>
      <w:pPr>
        <w:spacing w:before="0" w:after="0"/>
      </w:pPr>
    </w:p>
    <w:p>
      <w:r>
        <w:t xml:space="preserve">U razdoblju siječanj - lipanj 2026. godine evidentirani su rashodi za šest plaća, dok su u istom razdoblju 2025. godine, zbog ukidanja podskupine računa 193 evidentirana sedam rashoda.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prekovremeni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12.061,13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14.488,36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120,1</w:t>
            </w:r>
          </w:p>
        </w:tc>
      </w:tr>
    </w:tbl>
    <w:p>
      <w:pPr>
        <w:spacing w:before="0" w:after="0"/>
      </w:pPr>
    </w:p>
    <w:p>
      <w:r>
        <w:t xml:space="preserve">Nedostatak stručnog kadra za zamjenu odsutnih zaposlenika je sve evidentniji. Kako bi se nesmetano odvijao nastavni proces sve je više prekovremenog rada zaposlenika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2.682,34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3.683,46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137,3</w:t>
            </w:r>
          </w:p>
        </w:tc>
      </w:tr>
    </w:tbl>
    <w:p>
      <w:pPr>
        <w:spacing w:before="0" w:after="0"/>
      </w:pPr>
    </w:p>
    <w:p>
      <w:r>
        <w:t xml:space="preserve">U 2026. godini ostvarena su četiri višednevna službena putovanja, dok ih u istom razdoblju 2025. godine nije bilo.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9.517,79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4.674,76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49,1</w:t>
            </w:r>
          </w:p>
        </w:tc>
      </w:tr>
    </w:tbl>
    <w:p>
      <w:pPr>
        <w:spacing w:before="0" w:after="0"/>
      </w:pPr>
    </w:p>
    <w:p>
      <w:r>
        <w:t xml:space="preserve">Rashodi ostvareni u 2026. godini su znatno niži u odnosu na prethodnu godinu zbog:</w:t>
      </w:r>
    </w:p>
    <w:p>
      <w:r>
        <w:t xml:space="preserve">•         u ovom razdoblju nema rashoda za psihodijagnostičke materijale, što je 2025. godine iznosilo 1.200,00 eur</w:t>
      </w:r>
    </w:p>
    <w:p>
      <w:r>
        <w:t xml:space="preserve">•         tijekom ljeta 2025. godine nosače za ubruse na svim mjestima po školskoj zgradi zamijenili smo aparatima za sušenje ruku. Mjesečna ušteda na paprinoj higijenskoj galanteriji iznosi oko 1.000,00 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sirovine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61.081,32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72.987,79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119,5</w:t>
            </w:r>
          </w:p>
        </w:tc>
      </w:tr>
    </w:tbl>
    <w:p>
      <w:pPr>
        <w:spacing w:before="0" w:after="0"/>
      </w:pPr>
    </w:p>
    <w:p>
      <w:r>
        <w:t xml:space="preserve">U 2026. godini primjetno je povećanje rashoda za nabavku namirnica za pripremu učeničkih obroka. Dio povećanja se odnosi na povećanje cijena nekih namirnica npr. mesnih prerađevina, a dio i na pripremu većeg broja obroka.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1.733,49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2.675,06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154,3</w:t>
            </w:r>
          </w:p>
        </w:tc>
      </w:tr>
    </w:tbl>
    <w:p>
      <w:pPr>
        <w:spacing w:before="0" w:after="0"/>
      </w:pPr>
    </w:p>
    <w:p>
      <w:r>
        <w:t xml:space="preserve">U prvoj polovini 2026. godine zamjenili smo panik lampe u cijeloj školi jer za postojeću vrstu nije bilo zamjenskih dijelova. Uz druge materijale za popravke opreme i školske zgrade, to je bio značajno veći trošak.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4.084,46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6.940,05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169,9</w:t>
            </w:r>
          </w:p>
        </w:tc>
      </w:tr>
    </w:tbl>
    <w:p>
      <w:pPr>
        <w:spacing w:before="0" w:after="0"/>
      </w:pPr>
    </w:p>
    <w:p>
      <w:r>
        <w:t xml:space="preserve">U 2026. godini nabavili smo sitan inventar za kuhinju i domara, jer su se alati i aparati nužni za njihov rad pokvarili. Također, nabavljen je potraban inventar za učionice nižih razreda.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3.026,59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1.372,80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45,4</w:t>
            </w:r>
          </w:p>
        </w:tc>
      </w:tr>
    </w:tbl>
    <w:p>
      <w:pPr>
        <w:spacing w:before="0" w:after="0"/>
      </w:pPr>
    </w:p>
    <w:p>
      <w:r>
        <w:t xml:space="preserve">Sukladno Odluci Grada Pula - Pola od 01.01.2025. godine učenicima je omogućen besplatni javni prijevoz. U 2025.godini smo primili račune za 01-05 /  2025. godine što je stvorilo ovdje iskazanu razliku. Trošak telefona, interneta i pošte se nije mijenjao.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9.455,30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3.604,36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38,1</w:t>
            </w:r>
          </w:p>
        </w:tc>
      </w:tr>
    </w:tbl>
    <w:p>
      <w:pPr>
        <w:spacing w:before="0" w:after="0"/>
      </w:pPr>
    </w:p>
    <w:p>
      <w:r>
        <w:t xml:space="preserve">Manji rashodi usluga tekućeg i investicijskog održavanja rezultat su manje potrebe za hitnim intervencijama u 2026. godini. </w:t>
      </w:r>
    </w:p>
    <w:p>
      <w:r>
        <w:t xml:space="preserve">Tijekom 2025.godine saniran je krov i dio učionica od posljedica prokišnjavanja, kao i učinjeni hitni popravci perilice suđa u školskoj kuhinji i privremeno omogućavanje rada dizala (do zamjene elektronike koja je trajno riješenje).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Zakupnine i najamnine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2.265,24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16,8</w:t>
            </w:r>
          </w:p>
        </w:tc>
      </w:tr>
    </w:tbl>
    <w:p>
      <w:pPr>
        <w:spacing w:before="0" w:after="0"/>
      </w:pPr>
    </w:p>
    <w:p>
      <w:r>
        <w:t xml:space="preserve">U prvoj polovini 2025. godine naša škola je bila domaćinom županijskog natjecanja iz Lidrana. Bilo je potrebno zakupiti prostor za održavanje priredbe, razglas i rasvjetu, uz ekonomsku cijenu koštanja istih. Tih rashoda u 2026. godini nije bilo. 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3.103,22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1.725,06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55,6</w:t>
            </w:r>
          </w:p>
        </w:tc>
      </w:tr>
    </w:tbl>
    <w:p>
      <w:pPr>
        <w:spacing w:before="0" w:after="0"/>
      </w:pPr>
    </w:p>
    <w:p>
      <w:r>
        <w:t xml:space="preserve">U prvoj polovini 2025. godine škola je osim redovnih, ugovornih intelektualnih usluga, imala rashode za izradu prosudbe ugroženosti, te za izmjenu izgleda web stranice.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10.657,90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2.346,48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22,0</w:t>
            </w:r>
          </w:p>
        </w:tc>
      </w:tr>
    </w:tbl>
    <w:p>
      <w:pPr>
        <w:spacing w:before="0" w:after="0"/>
      </w:pPr>
    </w:p>
    <w:p>
      <w:r>
        <w:t xml:space="preserve">U razdoblju siječanj - lipanj 2025. godine iskazani su troškovi zaštitarske službe koja je čuvala ulaz u školsku zgradu.</w:t>
      </w:r>
    </w:p>
    <w:p>
      <w:r>
        <w:t xml:space="preserve">U razdoblju siječanj - lipanj 2026. godine osoba koja čuva ulaze u školsku zgradu je operativni djelatnik škole, zaposlenik kojem škola isplaćuje plaću.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2.895,19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710,60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24,5</w:t>
            </w:r>
          </w:p>
        </w:tc>
      </w:tr>
    </w:tbl>
    <w:p>
      <w:pPr>
        <w:spacing w:before="0" w:after="0"/>
      </w:pPr>
    </w:p>
    <w:p>
      <w:r>
        <w:t xml:space="preserve">U 2025. godini je trošak za reprezentaciju znatno veći jer je tada škola bila domaćin županijskog natjecanja Lidrano, te je za sudionike i članove komisija osigurala obrok i napitke.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novcu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prosincu 2024. godine je obračunat, a u siječnju 2025. godine isplaćena zadnja naknada obiteljima za prijevoz učenika sa poteškoćama u i iz škole. Nakon tog razdoblja nismo imali učenika koji zadovoljavaju taj kriterij.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220,28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Tijekom prve polovine 2025. godine nije bilo nabavke radnih materijala za učenike škole, dok je u 2026. godini nabavljen radni materijal za učenike prvih razreda.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rashodi poslovanja (šifre 3-Z003+Z004)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1.265.111,51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1.170.538,54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92,5</w:t>
            </w:r>
          </w:p>
        </w:tc>
      </w:tr>
    </w:tbl>
    <w:p>
      <w:pPr>
        <w:spacing w:before="0" w:after="0"/>
      </w:pPr>
    </w:p>
    <w:p>
      <w:r>
        <w:t xml:space="preserve">U razdoblju siječanj - lipanj 2026. godine evidentirani su rashodi za šest plaća, dok je u istom razdoblju 2025. godine, zbog ukidanja podskupine računa 193 evidentirano sedam rashoda plaće. Uz te rashode smanjeni su rashodi uredskog materijala, tekućeg i investicijskog održavanja, te rashodi za ostale usluge, sve detaljno obrazloženo uz ekonomske skupine.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106.341,52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2025. godini iskazan je manjak prihoda poslovanja jer se te godine počeo primjenjivati Pravilnik o izmjenama i dopunama Pravilnika o proračunskom računvodstvu i računskom planu (NN 154/24) kojim se rashodi poslovanja knjiže u razdoblju u kojem su nastali. Stoga u tom razdoblju, prve godine takvog evidentiranja, postoji šest prihoda za trošak plaća, a sedam rashoda.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- preneseni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33.246,10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2025. godini, nakon raspodjele rezultata, prenesen je višak prihoda poslovanja u iznosu 33.246,10 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5.457,50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Budući da je sve veći nedostatak radne snage, kako bi omogućila lakše i brže čišćenje i održavanje podnih obloga u školi, u prvoj polovini 2026. godine kupljen je profesionalni perač podova.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Knjige, umjetnička djela i ostale izložbene vrijednosti (šifre 4241 do 4244)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Tijekom prve polovine 2025. godine nisu kupovane knjige za školsku knjižnicu, dok je u tom razdoblju 2026. godine kupljen priručnik koji je namjenjen odgojno obrazovnim djelatnicima.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RASHODI (šifre Z005+4)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1.265.111,51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1.176.029,01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93,0</w:t>
            </w:r>
          </w:p>
        </w:tc>
      </w:tr>
    </w:tbl>
    <w:p>
      <w:pPr>
        <w:spacing w:before="0" w:after="0"/>
      </w:pPr>
    </w:p>
    <w:p>
      <w:r>
        <w:t xml:space="preserve">U razdoblju siječanj - lipanj 2026. godine evidentirani su rashodi za šest plaća, dok su u istom razdoblju 2025. godine, zbog ukidanja podskupine računa 193 evidentirana sedam rashoda plaće. Uz te rashode smanjeni su rashodi uredskog materijala, tekućeg i investicijskog održavanja, te rashodi za ostale usluge, sve detaljno obrazloženo uz ekonomske skupine.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UKUPAN MANJAK PRIHODA (šifre Y034-X067)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106.341,52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2025. godini iskazan je manjak prihoda poslovanja jer se te godine počeo primjenjivati Pravilnik o izmjenama i dopunama Pravilnika o proračunskom računvodstvu i računskom planu (NN 154/24) kojim se rashodi poslovanja knjiže u razdoblju u kojem su nastali. Stoga u tom razdoblju, prve godine takvog evidentiranja, postoji šest prihoda za trošak plaća, a sedam rashoda.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kraju izvještajnog razdoblja (šifre 11P + '11-dugov.' - '11-potraž.')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11K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242,08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2026. godini nije bilo blagajničkog poslovanja.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JLP(R)S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12.285,55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9.060,86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73,8</w:t>
            </w:r>
          </w:p>
        </w:tc>
      </w:tr>
    </w:tbl>
    <w:p>
      <w:pPr>
        <w:spacing w:before="0" w:after="0"/>
      </w:pPr>
    </w:p>
    <w:p>
      <w:r>
        <w:t xml:space="preserve">U prvoj polovini 2025. godine ostvareni su prihodi za održavanje projekta zavičajne nastave i za održavnje županijskog natjecanja Lidrano.</w:t>
      </w:r>
    </w:p>
    <w:p>
      <w:r>
        <w:t xml:space="preserve">Tih prihoda u 2026. godini nije bilo.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Sufinanciranje cijene usluge, participacije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67.723,45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73.909,15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109,1</w:t>
            </w:r>
          </w:p>
        </w:tc>
      </w:tr>
    </w:tbl>
    <w:p>
      <w:pPr>
        <w:spacing w:before="0" w:after="0"/>
      </w:pPr>
    </w:p>
    <w:p>
      <w:r>
        <w:t xml:space="preserve">Ostvareni su veći prihodi zbog više korisnika školskih usluga.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s naslova osiguranja, refundacije štete i totalne štete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Krajem 2025. godine podnesen je zahtjev osiguravajućem društvu za refundaciju štete uzrokovanje puštanjem cijevi centralnog grijanja koja je uzrokovala poplavu. Prihod je ostvaren u 2026.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Otpremnine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6.461,82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3.342,49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51,7</w:t>
            </w:r>
          </w:p>
        </w:tc>
      </w:tr>
    </w:tbl>
    <w:p>
      <w:pPr>
        <w:spacing w:before="0" w:after="0"/>
      </w:pPr>
    </w:p>
    <w:p>
      <w:r>
        <w:t xml:space="preserve">U prvom polugodištu 2025. godine otpremnina je isplaćena za dva zaposlenika, a u provom polugodištu 2026. godine jednom zaposleniku.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iz proračuna u novcu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2025. godini je isplaćena naknada roditeljima učenika sa poteškoćama za prijevoz do i iz škole. Nakon toga takvih isplata nije bilo.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iz proračuna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220,28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Tijekom prve polovine 2025. godine nije bilo nabavke radnih materijala za učenike škole, dok je u 2026. godini nabavljen radni materijal za učenike prvih razreda.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1. siječnja (=stanju obveza iz Izvještaja o obvezama na 31. prosinca prethodne godine)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191.744,48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početku razdoblja se sastoji od:</w:t>
      </w:r>
    </w:p>
    <w:p>
      <w:r>
        <w:t xml:space="preserve">231 obveza za zaposlene 168.767,45 eur</w:t>
      </w:r>
    </w:p>
    <w:p>
      <w:r>
        <w:t xml:space="preserve">2321 obveze za prijevoz zaposlenika na/sa  posla 2.289,98 eur</w:t>
      </w:r>
    </w:p>
    <w:p>
      <w:r>
        <w:t xml:space="preserve">2321 obveza za isplatu loko vožnje 73,00 eur</w:t>
      </w:r>
    </w:p>
    <w:p>
      <w:r>
        <w:t xml:space="preserve">2329 naknade zbog nezapošljavanja invalida 194,00 eur</w:t>
      </w:r>
    </w:p>
    <w:p>
      <w:r>
        <w:t xml:space="preserve">2761 obveze proračunskog korisnika za povrat u proračun 4.379,54 eur</w:t>
      </w:r>
    </w:p>
    <w:p>
      <w:r>
        <w:t xml:space="preserve">23+24 obveze prema dobavljačima 16.040,51 eur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169.329,35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kraju razdoblja se sastoji od:</w:t>
      </w:r>
    </w:p>
    <w:p>
      <w:r>
        <w:t xml:space="preserve">231 obveza za zaposlene 161.717,01 eur</w:t>
      </w:r>
    </w:p>
    <w:p>
      <w:r>
        <w:t xml:space="preserve">2321 obveze za prijevoz zaposlenika na/sa  posla 2.854,78 eur</w:t>
      </w:r>
    </w:p>
    <w:p>
      <w:r>
        <w:t xml:space="preserve">2329 naknade zbog nezapošljavanja invalida 210,00 eur</w:t>
      </w:r>
    </w:p>
    <w:p>
      <w:r>
        <w:t xml:space="preserve">2761 obveze proračunskog korisnika za povrat u proračun 4.547,56 eur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dan 30.06.2026. podmirene su sve obveze prema dobavljačima.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4.547,56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Međusobne obveze subjekata općeg proračuna se sastoje od bolovanja na teret HZZO-a za travanj i svibanj 2026. godine.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164.781,79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rashode poslovanja na dan 30.06.2026. godine čine obveze za zaposlene, naknada zaposlenicima za prijevoz sa/na posao, te naknada zbog nezapošljavanja invalida.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0441388f3cb45b4" /></Relationships>
</file>